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763E3D72" w14:textId="77777777" w:rsidTr="00A45E83">
        <w:tc>
          <w:tcPr>
            <w:tcW w:w="8978" w:type="dxa"/>
          </w:tcPr>
          <w:p w14:paraId="1DCDCDC8" w14:textId="2CDB52EE" w:rsidR="009F5BF2" w:rsidRDefault="003F734E" w:rsidP="00245F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End w:id="0"/>
            <w:r>
              <w:rPr>
                <w:rFonts w:ascii="Arial" w:hAnsi="Arial" w:cs="Arial"/>
                <w:b/>
                <w:sz w:val="24"/>
                <w:szCs w:val="28"/>
              </w:rPr>
              <w:t>CUENTA PÚBLICA - MUNICIPIO TEUCHITLÁN</w:t>
            </w:r>
          </w:p>
          <w:p w14:paraId="7B5C2833" w14:textId="77777777" w:rsidR="00245F49" w:rsidRPr="004A7026" w:rsidRDefault="00245F49" w:rsidP="00245F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7026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14:paraId="197F35B9" w14:textId="77777777" w:rsidR="00A45E83" w:rsidRPr="006628DA" w:rsidRDefault="00245F49" w:rsidP="006628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7026">
              <w:rPr>
                <w:rFonts w:ascii="Arial" w:hAnsi="Arial" w:cs="Arial"/>
                <w:b/>
                <w:sz w:val="24"/>
                <w:szCs w:val="28"/>
              </w:rPr>
              <w:t xml:space="preserve"> DE GESTIÓN ADMINISTRATIVA</w:t>
            </w:r>
          </w:p>
          <w:p w14:paraId="403CC429" w14:textId="75093F50" w:rsidR="00A45E83" w:rsidRPr="00EF11D0" w:rsidRDefault="003F734E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periodo"/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>DEL 1 DE ENERO AL 31 DE DICIEMBRE DE 2021</w:t>
            </w:r>
          </w:p>
        </w:tc>
      </w:tr>
    </w:tbl>
    <w:p w14:paraId="4CC8357A" w14:textId="77777777"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359EC624" w14:textId="77777777" w:rsidTr="00A45E83">
        <w:tc>
          <w:tcPr>
            <w:tcW w:w="8978" w:type="dxa"/>
          </w:tcPr>
          <w:p w14:paraId="505BF2CE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exact"/>
              <w:ind w:left="1008" w:hanging="720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</w:pPr>
            <w:bookmarkStart w:id="2" w:name="cuerpo"/>
            <w:bookmarkEnd w:id="2"/>
            <w:r>
              <w:rPr>
                <w:rFonts w:ascii="Arial" w:hAnsi="Arial" w:cs="Arial"/>
                <w:b/>
                <w:bCs/>
                <w:smallCaps/>
                <w:lang w:val="es-ES" w:eastAsia="es-MX"/>
              </w:rPr>
              <w:t>Notas a los Estados Financieros de Gestión Administrativa</w:t>
            </w:r>
          </w:p>
          <w:p w14:paraId="727EB75A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exact"/>
              <w:ind w:firstLine="28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14:paraId="024CF4D4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5D5929AD" w14:textId="77777777" w:rsidR="003F734E" w:rsidRDefault="003F734E" w:rsidP="003F734E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Con el propósito de dar cumplimiento a los artículos 46 y 49 de la Ley General de Contabilidad Gubernamental, el Municipio de TEUCHITLAN presenta algunos rubros importantes teniendo presente los postulados de revelación suficiente e importancia relativa con las siguientes:</w:t>
            </w:r>
          </w:p>
          <w:p w14:paraId="40A0C8B0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733FD58F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72F0D60B" w14:textId="77777777" w:rsidR="003F734E" w:rsidRDefault="003F734E" w:rsidP="003F734E">
            <w:pPr>
              <w:autoSpaceDE w:val="0"/>
              <w:autoSpaceDN w:val="0"/>
              <w:adjustRightInd w:val="0"/>
              <w:spacing w:after="101" w:line="216" w:lineRule="exact"/>
              <w:ind w:firstLine="28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NOTAS DE GESTIÓN ADMINISTRATIVA</w:t>
            </w:r>
          </w:p>
          <w:p w14:paraId="1C505105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5040EB62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6592DBC7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Introducción</w:t>
            </w:r>
          </w:p>
          <w:p w14:paraId="4E063E94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14:paraId="609B9313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Los Estados Financieros d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el Municipio de TEUCHITLAN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, proveen de información financiera a los principales usuarios de la misma, al Congreso y a los ciudadanos.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</w:p>
          <w:p w14:paraId="4B661B8A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</w:p>
          <w:p w14:paraId="273B5C98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El objetivo del presente documento es la revelación del contexto y de los aspectos económicos financieros más relevantes que influyeron en las decisiones del período, y que deberán ser considerados en la elaboración de los estados financieros para la mayor comprensión de los mismos y sus particularidades.</w:t>
            </w:r>
          </w:p>
          <w:p w14:paraId="2B5BF66E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</w:p>
          <w:p w14:paraId="0209B12E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ab/>
            </w:r>
          </w:p>
          <w:p w14:paraId="48DEF5AC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14:paraId="2C8397A9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14:paraId="4F5E0682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Panorama Económico y Financiero</w:t>
            </w:r>
          </w:p>
          <w:p w14:paraId="652C9A71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14:paraId="7B2DCC7F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l Municipio de TEUCHITLAN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inicia el ejercicio fiscal 2021 con una estimación del ingreso y presupuestación del egreso </w:t>
            </w:r>
            <w:r>
              <w:rPr>
                <w:rFonts w:ascii="Arial" w:hAnsi="Arial" w:cs="Arial"/>
                <w:sz w:val="18"/>
                <w:szCs w:val="18"/>
                <w:highlight w:val="white"/>
                <w:lang w:eastAsia="es-MX"/>
              </w:rPr>
              <w:t xml:space="preserve">de: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white"/>
                <w:lang w:eastAsia="es-MX"/>
              </w:rPr>
              <w:t xml:space="preserve">$48,861,792.00 </w:t>
            </w:r>
            <w:r>
              <w:rPr>
                <w:rFonts w:ascii="Arial" w:hAnsi="Arial" w:cs="Arial"/>
                <w:sz w:val="18"/>
                <w:szCs w:val="18"/>
                <w:highlight w:val="white"/>
                <w:lang w:eastAsia="es-MX"/>
              </w:rPr>
              <w:t>pesos.</w:t>
            </w:r>
          </w:p>
          <w:p w14:paraId="270B101C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42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6E75D245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Las transferencias de recursos económicos de conformidad con Ley de Coordinación Fiscal (LCF) de las Participaciones y Aportaciones Federales representan para la Hacienda Municipal de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TEUCHITLAN la mayor fuente de ingresos para brindar los servicios públicos de:</w:t>
            </w:r>
          </w:p>
          <w:p w14:paraId="39108193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4947BC71" w14:textId="77777777" w:rsidR="003F734E" w:rsidRDefault="003F734E" w:rsidP="003F734E">
            <w:pPr>
              <w:autoSpaceDE w:val="0"/>
              <w:autoSpaceDN w:val="0"/>
              <w:adjustRightInd w:val="0"/>
              <w:spacing w:after="0"/>
              <w:ind w:left="184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Agua potable, drenaje, alcantarillado, tratamiento y disposición de sus aguas residuales; </w:t>
            </w:r>
          </w:p>
          <w:p w14:paraId="6015254C" w14:textId="77777777" w:rsidR="003F734E" w:rsidRDefault="003F734E" w:rsidP="003F734E">
            <w:pPr>
              <w:autoSpaceDE w:val="0"/>
              <w:autoSpaceDN w:val="0"/>
              <w:adjustRightInd w:val="0"/>
              <w:spacing w:after="0"/>
              <w:ind w:left="184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Alumbrado público;</w:t>
            </w:r>
          </w:p>
          <w:p w14:paraId="2644C42E" w14:textId="77777777" w:rsidR="003F734E" w:rsidRDefault="003F734E" w:rsidP="003F734E">
            <w:pPr>
              <w:autoSpaceDE w:val="0"/>
              <w:autoSpaceDN w:val="0"/>
              <w:adjustRightInd w:val="0"/>
              <w:spacing w:after="0"/>
              <w:ind w:left="184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Limpia, recolección, traslado, tratamiento y disposición final de residuos; </w:t>
            </w:r>
          </w:p>
          <w:p w14:paraId="3726DDF2" w14:textId="77777777" w:rsidR="003F734E" w:rsidRDefault="003F734E" w:rsidP="003F734E">
            <w:pPr>
              <w:autoSpaceDE w:val="0"/>
              <w:autoSpaceDN w:val="0"/>
              <w:adjustRightInd w:val="0"/>
              <w:spacing w:after="0"/>
              <w:ind w:left="184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Mercados y centrales de abasto;</w:t>
            </w:r>
          </w:p>
          <w:p w14:paraId="691D6075" w14:textId="77777777" w:rsidR="003F734E" w:rsidRDefault="003F734E" w:rsidP="003F734E">
            <w:pPr>
              <w:autoSpaceDE w:val="0"/>
              <w:autoSpaceDN w:val="0"/>
              <w:adjustRightInd w:val="0"/>
              <w:spacing w:after="0"/>
              <w:ind w:left="184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Panteones; </w:t>
            </w:r>
          </w:p>
          <w:p w14:paraId="270A56A6" w14:textId="77777777" w:rsidR="003F734E" w:rsidRDefault="003F734E" w:rsidP="003F734E">
            <w:pPr>
              <w:autoSpaceDE w:val="0"/>
              <w:autoSpaceDN w:val="0"/>
              <w:adjustRightInd w:val="0"/>
              <w:spacing w:after="0"/>
              <w:ind w:left="184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Rastro;</w:t>
            </w:r>
          </w:p>
          <w:p w14:paraId="52AAF898" w14:textId="77777777" w:rsidR="003F734E" w:rsidRDefault="003F734E" w:rsidP="003F734E">
            <w:pPr>
              <w:autoSpaceDE w:val="0"/>
              <w:autoSpaceDN w:val="0"/>
              <w:adjustRightInd w:val="0"/>
              <w:spacing w:after="0"/>
              <w:ind w:left="184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Calles, parques y jardines y su equipamiento; </w:t>
            </w:r>
          </w:p>
          <w:p w14:paraId="040FB457" w14:textId="77777777" w:rsidR="003F734E" w:rsidRDefault="003F734E" w:rsidP="003F734E">
            <w:pPr>
              <w:autoSpaceDE w:val="0"/>
              <w:autoSpaceDN w:val="0"/>
              <w:adjustRightInd w:val="0"/>
              <w:spacing w:after="0"/>
              <w:ind w:left="184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Seguridad pública.</w:t>
            </w:r>
          </w:p>
          <w:p w14:paraId="69862E44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5BA9DD8A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Por lo que en términos generales, los ingresos propios representan sólo un pequeño porcentaje del total de recursos con los que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el Municipio de TEUCHITLAN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debe hacer frente a los servicios antes mencionados y se depende considerablemente  de las participaciones y aportaciones federales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Autorización e Historia:</w:t>
            </w:r>
          </w:p>
          <w:p w14:paraId="1EA4D41F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Fecha de creación del Municipio de TEUCHITLAN</w:t>
            </w:r>
          </w:p>
          <w:p w14:paraId="346A6CB3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En 1825 Teuchitlán era un pueblo con ayuntamiento y comprendía las siguientes haciendas y ranchos: Las Fuentes, Estanzuela, Labor, Paso de Flores y Laja. Desde esa misma fecha también perteneció al 5º Cantón de Etzatlán hasta 1872  en que pasa a depender del 12º Cantón de Tequila.</w:t>
            </w:r>
          </w:p>
          <w:p w14:paraId="71D8D4C8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266800FB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En 1837 la población era ya cabecera del municipio, según se desprende del decreto del 6 de octubre de ese año.</w:t>
            </w:r>
          </w:p>
          <w:p w14:paraId="7EFA6EA1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68730155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4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14:paraId="1F071AFC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Principales cambios en su estructura.</w:t>
            </w:r>
          </w:p>
          <w:p w14:paraId="6EA2E7BF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La estructura Municipal de TEUCHITLAN está basa Ley del Gobierno y la Administración Pública Municipal del Estado de Jalisco vigente en el ejercicio 2021</w:t>
            </w:r>
          </w:p>
          <w:p w14:paraId="7AA17F0C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14:paraId="2093E885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14:paraId="654C0537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Organización y Objeto Social del Municipio de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TEUCHITLAN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:</w:t>
            </w:r>
          </w:p>
          <w:p w14:paraId="3070F316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14:paraId="782A603D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Objeto social.</w:t>
            </w:r>
          </w:p>
          <w:p w14:paraId="0CBB0EC8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7F32C3A1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Administración Pública Municipal</w:t>
            </w:r>
          </w:p>
          <w:p w14:paraId="5987E170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14:paraId="4CE05988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Principal actividad.</w:t>
            </w:r>
          </w:p>
          <w:p w14:paraId="55D79A0F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14:paraId="4B3E219E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Prestar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Servicios Públicos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a la población de conformidad al  artículo 115 de la Constitución Política de los Estados Unidos Mexicanos.</w:t>
            </w:r>
          </w:p>
          <w:p w14:paraId="299C8104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740E4F64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106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III. Los Municipios tendrán a su cargo las funciones y servicios públicos siguientes: </w:t>
            </w:r>
          </w:p>
          <w:p w14:paraId="6408A078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14:paraId="3A010039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360" w:lineRule="auto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a)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Agua potable, drenaje, alcantarillado, tratamiento y disposición de sus aguas residuales; </w:t>
            </w:r>
          </w:p>
          <w:p w14:paraId="5372625F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360" w:lineRule="auto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b)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>Alumbrado público;</w:t>
            </w:r>
          </w:p>
          <w:p w14:paraId="6634C448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360" w:lineRule="auto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c)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Limpia, recolección, traslado, tratamiento y disposición final de residuos; </w:t>
            </w:r>
          </w:p>
          <w:p w14:paraId="115ADBF8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360" w:lineRule="auto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d)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>Mercados y centrales de abasto;</w:t>
            </w:r>
          </w:p>
          <w:p w14:paraId="65B57C74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360" w:lineRule="auto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Panteones; </w:t>
            </w:r>
          </w:p>
          <w:p w14:paraId="7E74534A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360" w:lineRule="auto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f)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>Rastro;</w:t>
            </w:r>
          </w:p>
          <w:p w14:paraId="4FAC4654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360" w:lineRule="auto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g)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Calles, parques y jardines y su equipamiento; </w:t>
            </w:r>
          </w:p>
          <w:p w14:paraId="1F12D584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360" w:lineRule="auto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h)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>Seguridad pública, policía preventiva municipal y tránsito;</w:t>
            </w:r>
          </w:p>
          <w:p w14:paraId="3095E9FE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360" w:lineRule="auto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i)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>Los demás que las Legislaturas locales determinen según las condiciones territoriales y socio-económicas de los Municipios, así como su capacidad administrativa y financiera.</w:t>
            </w:r>
          </w:p>
          <w:p w14:paraId="023E823B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14:paraId="3316B374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Ejercicio Fiscal.</w:t>
            </w:r>
          </w:p>
          <w:p w14:paraId="08EF2E75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14:paraId="5AD5E34B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De Enero a Diciembre de 2021</w:t>
            </w:r>
          </w:p>
          <w:p w14:paraId="5A7D9534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14:paraId="1ED1C761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Régimen jurídico.</w:t>
            </w:r>
          </w:p>
          <w:p w14:paraId="70DAA5C2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El régimen jurídico de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TEUCHITLAN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de conformidad con la Constitución Política de los Estados Unidos Mexicanos, en la particular del Estado y en la Ley del Gobierno y la Administración Pública Municipal del Estado,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es un Municipio libre para administrar su hacienda, así como la base de la organización política y administrativa y de la división territorial del Estado de Jalisco; tiene personalidad jurídica y patrimonio propio; y las facultades y limitaciones en la Constitución y leyes antes mencionadas.</w:t>
            </w:r>
          </w:p>
          <w:p w14:paraId="0F15F54C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14:paraId="587014C9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Consideraciones Fiscales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de TEUCHITLAN:</w:t>
            </w:r>
          </w:p>
          <w:p w14:paraId="5EDA5B5A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106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En cuanto al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Impuesto Sobre la Renta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el Municipio de TEUCHITLAN se considera Persona Moral no contribuyente por la percepción de sus ingresos; pero deberá de ser:</w:t>
            </w:r>
          </w:p>
          <w:p w14:paraId="79EF80F4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dentro del Marco Conceptual de Contabilidad Gubernamental MCCG y los Postulados Básicos de Contabilidad Gubernamental PBCG; por lo que no se ha contemplado la necesidad de aplicación de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normatividad supletoria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.</w:t>
            </w:r>
          </w:p>
          <w:p w14:paraId="74331B1B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e)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El Municipio de TEUCHITLAN de conformidad con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el Sistema de Contabilidad Gubernamental</w:t>
            </w:r>
          </w:p>
          <w:p w14:paraId="67A3CE6C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Simplificado General (SCGSG) aplica</w:t>
            </w:r>
            <w:r>
              <w:rPr>
                <w:rFonts w:cs="Calibri"/>
                <w:lang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sobre la base del devengado los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Momentos Contables de Ingresos: </w:t>
            </w:r>
          </w:p>
          <w:p w14:paraId="1232E991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4"/>
                <w:szCs w:val="4"/>
                <w:lang w:val="es-ES" w:eastAsia="es-MX"/>
              </w:rPr>
            </w:pPr>
          </w:p>
          <w:p w14:paraId="46371B78" w14:textId="77777777" w:rsidR="003F734E" w:rsidRDefault="003F734E" w:rsidP="003F734E">
            <w:pPr>
              <w:autoSpaceDE w:val="0"/>
              <w:autoSpaceDN w:val="0"/>
              <w:adjustRightInd w:val="0"/>
              <w:spacing w:after="0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Ingreso Estimado;</w:t>
            </w:r>
          </w:p>
          <w:p w14:paraId="4B25A27C" w14:textId="77777777" w:rsidR="003F734E" w:rsidRDefault="003F734E" w:rsidP="003F734E">
            <w:pPr>
              <w:autoSpaceDE w:val="0"/>
              <w:autoSpaceDN w:val="0"/>
              <w:adjustRightInd w:val="0"/>
              <w:spacing w:after="0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Ingreso Modificado;</w:t>
            </w:r>
          </w:p>
          <w:p w14:paraId="7DD74B5B" w14:textId="77777777" w:rsidR="003F734E" w:rsidRDefault="003F734E" w:rsidP="003F734E">
            <w:pPr>
              <w:autoSpaceDE w:val="0"/>
              <w:autoSpaceDN w:val="0"/>
              <w:adjustRightInd w:val="0"/>
              <w:spacing w:after="0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Ingreso Devengado-Recaudado 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simultáneo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).</w:t>
            </w:r>
          </w:p>
          <w:p w14:paraId="4772D9DE" w14:textId="77777777" w:rsidR="003F734E" w:rsidRDefault="003F734E" w:rsidP="003F734E">
            <w:pPr>
              <w:autoSpaceDE w:val="0"/>
              <w:autoSpaceDN w:val="0"/>
              <w:adjustRightInd w:val="0"/>
              <w:spacing w:after="0"/>
              <w:ind w:left="1428"/>
              <w:jc w:val="both"/>
              <w:rPr>
                <w:rFonts w:ascii="Arial" w:hAnsi="Arial" w:cs="Arial"/>
                <w:sz w:val="8"/>
                <w:szCs w:val="8"/>
                <w:lang w:val="es-ES" w:eastAsia="es-MX"/>
              </w:rPr>
            </w:pPr>
          </w:p>
          <w:p w14:paraId="1C1D0493" w14:textId="77777777" w:rsidR="003F734E" w:rsidRDefault="003F734E" w:rsidP="003F734E">
            <w:pPr>
              <w:autoSpaceDE w:val="0"/>
              <w:autoSpaceDN w:val="0"/>
              <w:adjustRightInd w:val="0"/>
              <w:spacing w:after="0"/>
              <w:ind w:left="106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Ingreso Devengado-Recaudado (simultáneo):</w:t>
            </w:r>
          </w:p>
          <w:p w14:paraId="20453699" w14:textId="77777777" w:rsidR="003F734E" w:rsidRDefault="003F734E" w:rsidP="003F734E">
            <w:pPr>
              <w:autoSpaceDE w:val="0"/>
              <w:autoSpaceDN w:val="0"/>
              <w:adjustRightInd w:val="0"/>
              <w:spacing w:after="0"/>
              <w:ind w:left="106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Devengado: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es el momento contable que se realiza cuando existe jurídicamente el derecho de cobro.</w:t>
            </w:r>
          </w:p>
          <w:p w14:paraId="1A4C5218" w14:textId="77777777" w:rsidR="003F734E" w:rsidRDefault="003F734E" w:rsidP="003F734E">
            <w:pPr>
              <w:autoSpaceDE w:val="0"/>
              <w:autoSpaceDN w:val="0"/>
              <w:adjustRightInd w:val="0"/>
              <w:spacing w:after="0"/>
              <w:ind w:left="106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Recaudado: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es el momento contable que refleja el cobro en efectivo o cualquier otro medio de pago.</w:t>
            </w:r>
          </w:p>
          <w:p w14:paraId="7CF61345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</w:p>
          <w:p w14:paraId="074E32E2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El reconocimiento de estos dos momentos contables, se lleva a cabo de manera conjunta al momento de cobro (Recaudado).</w:t>
            </w:r>
          </w:p>
          <w:p w14:paraId="5E02C278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2AEB628B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Momentos Contables de Egresos</w:t>
            </w:r>
          </w:p>
          <w:p w14:paraId="23302605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2"/>
                <w:szCs w:val="2"/>
                <w:lang w:eastAsia="es-MX"/>
              </w:rPr>
            </w:pPr>
          </w:p>
          <w:p w14:paraId="092F5826" w14:textId="77777777" w:rsidR="003F734E" w:rsidRDefault="003F734E" w:rsidP="003F734E">
            <w:pPr>
              <w:autoSpaceDE w:val="0"/>
              <w:autoSpaceDN w:val="0"/>
              <w:adjustRightInd w:val="0"/>
              <w:spacing w:after="0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Gasto Aprobado;</w:t>
            </w:r>
          </w:p>
          <w:p w14:paraId="78556478" w14:textId="77777777" w:rsidR="003F734E" w:rsidRDefault="003F734E" w:rsidP="003F734E">
            <w:pPr>
              <w:autoSpaceDE w:val="0"/>
              <w:autoSpaceDN w:val="0"/>
              <w:adjustRightInd w:val="0"/>
              <w:spacing w:after="0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Gasto Modificado;</w:t>
            </w:r>
          </w:p>
          <w:p w14:paraId="7EFC5869" w14:textId="77777777" w:rsidR="003F734E" w:rsidRDefault="003F734E" w:rsidP="003F734E">
            <w:pPr>
              <w:autoSpaceDE w:val="0"/>
              <w:autoSpaceDN w:val="0"/>
              <w:adjustRightInd w:val="0"/>
              <w:spacing w:after="0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Gasto Comprometido-Devengado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s-MX"/>
              </w:rPr>
              <w:t>(simultáneo)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;</w:t>
            </w:r>
          </w:p>
          <w:p w14:paraId="31D8A80F" w14:textId="77777777" w:rsidR="003F734E" w:rsidRDefault="003F734E" w:rsidP="003F734E">
            <w:pPr>
              <w:autoSpaceDE w:val="0"/>
              <w:autoSpaceDN w:val="0"/>
              <w:adjustRightInd w:val="0"/>
              <w:spacing w:after="0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Gasto Ejercido-Pagado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s-MX"/>
              </w:rPr>
              <w:t>(simultáneo)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.</w:t>
            </w:r>
          </w:p>
          <w:p w14:paraId="5FB42149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1C6DE58F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es-MX"/>
              </w:rPr>
              <w:t xml:space="preserve">El registro de estos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s-MX"/>
              </w:rPr>
              <w:t>dos momentos contables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es-MX"/>
              </w:rPr>
              <w:t xml:space="preserve">, se llevará a cabo de manera conjunta cuando se da el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reconocimiento de una obligación de pago a favor de terceros por la recepción de conformidad de bienes, servicios y obras, oportunamente contratados (devengado).</w:t>
            </w:r>
          </w:p>
          <w:p w14:paraId="3F0C51FA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eastAsia="es-MX"/>
              </w:rPr>
            </w:pPr>
          </w:p>
          <w:p w14:paraId="56B1B20B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El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ES" w:eastAsia="es-MX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es-MX"/>
              </w:rPr>
              <w:t xml:space="preserve">registro de estos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s-MX"/>
              </w:rPr>
              <w:t>cuatro momentos contables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es-MX"/>
              </w:rPr>
              <w:t xml:space="preserve">, se llevará a cabo de manera conjunta cuando se dé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la cancelación total o parcial de las obligaciones de pago, que se concreta mediante el desembolso de efectivo o cualquier otro medio de pago (pagado).</w:t>
            </w:r>
          </w:p>
          <w:p w14:paraId="7A08421C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29DD1E84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Políticas de Contabilidad Significativas</w:t>
            </w:r>
          </w:p>
          <w:p w14:paraId="22E868A0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49027E38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Actualización</w:t>
            </w:r>
          </w:p>
          <w:p w14:paraId="7FB0F7BE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a)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El Municipio de TEUCHITLAN no se ha utilizado  ningún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Método para la Actualización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del Valor de los Activos, Pasivos y Hacienda Pública y/o Patrimonio.</w:t>
            </w:r>
          </w:p>
          <w:p w14:paraId="431D2637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504FDEED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b)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El Municipio de TEUCHITLAN durante el ejercicio fiscal 2021 no realizó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operaciones en el extranjero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y por tanto no hay efectos en la información financiera gubernamental.</w:t>
            </w:r>
          </w:p>
          <w:p w14:paraId="232806DC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519BFAD1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c)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El Municipio de TEUCHITLAN no tiene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Acciones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de Compañías Subsidiarias no consolidadas y asociadas.</w:t>
            </w:r>
          </w:p>
          <w:p w14:paraId="67F1F60C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48790732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d)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>El Municipio de TEUCHITLAN no dispone de productos en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 inventarios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, ya que la adquisición de los bienes es para consumo inmediato llevando directamente el costo al gasto.</w:t>
            </w:r>
          </w:p>
          <w:p w14:paraId="6615E506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71000B8A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El Municipio de TEUCHITLAN no cuenta con reservas para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beneficios de los empleados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solo las contempladas anualmente en el presupuesto de egresos del ejercicio 2021.</w:t>
            </w:r>
          </w:p>
          <w:p w14:paraId="29C7B0B5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6CD2E818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f)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El Municipio de TEUCHITLAN no considero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provisiones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solo las contempladas anualmente en el presupuesto de egresos del ejercicio 2021.</w:t>
            </w:r>
          </w:p>
          <w:p w14:paraId="721EC079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20CAE78E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g)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El Municipio de TEUCHITLAN no cuenta con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reservas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en el  ejercicio fiscal 2021.</w:t>
            </w:r>
          </w:p>
          <w:p w14:paraId="23220755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6B800C10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h)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El Municipio de TEUCHITLAN durante el ejercicio fiscal 2021 no presentó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Cambios en Políticas Contables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solo las actualización que establece el CONAC</w:t>
            </w:r>
          </w:p>
          <w:p w14:paraId="2A5BA6E4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i)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El Municipio de TEUCHITLAN no presenta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Reclasificaciones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por efectos de cambios en los tipos de operaciones.</w:t>
            </w:r>
          </w:p>
          <w:p w14:paraId="191E5405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3B89F977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j)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El Municipio de TEUCHITLAN durante el ejercicio fiscal 2021 no realizó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Depuración y</w:t>
            </w:r>
          </w:p>
          <w:p w14:paraId="3734262B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cancelación de saldos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en cuentas Contables</w:t>
            </w:r>
          </w:p>
          <w:p w14:paraId="66A91496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7F87BDF1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Posición en Moneda Extranjera y Protección por Riesgo Cambiario</w:t>
            </w:r>
          </w:p>
          <w:p w14:paraId="158EC5A2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El Municipio de TEUCHITLAN durante el ejercicio fiscal 2021 no realizó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operaciones Moneda Extranjera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y por tanto no hay efectos en la información financiera gubernamental.</w:t>
            </w:r>
          </w:p>
          <w:p w14:paraId="21408DBA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4489E30D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Responsabilidad Sobre la Presentación Razonable de la Información Contable</w:t>
            </w:r>
          </w:p>
          <w:p w14:paraId="78D83253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14:paraId="190F9ABB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La Información Contable del Municipio de TEUCHITLAN está firmada en cada formato e incluye al final la siguiente leyenda: “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ES" w:eastAsia="es-MX"/>
              </w:rPr>
              <w:t>Bajo protesta de decir verdad declaramos que los Estados Financieros y sus notas, son razonablemente correctos y son responsabilidad del emisor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”. </w:t>
            </w:r>
          </w:p>
          <w:p w14:paraId="06AFC616" w14:textId="77777777" w:rsidR="003F734E" w:rsidRDefault="003F734E" w:rsidP="003F7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37B854EC" w14:textId="77777777"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2415D7" w14:textId="77777777" w:rsidR="00A45E83" w:rsidRDefault="00A45E83">
      <w:pPr>
        <w:rPr>
          <w:rFonts w:ascii="Arial" w:hAnsi="Arial" w:cs="Arial"/>
        </w:rPr>
      </w:pPr>
    </w:p>
    <w:p w14:paraId="2E66ACE0" w14:textId="77777777" w:rsidR="008E706B" w:rsidRDefault="008E706B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4"/>
        <w:gridCol w:w="1248"/>
        <w:gridCol w:w="3846"/>
      </w:tblGrid>
      <w:tr w:rsidR="0009560A" w:rsidRPr="001F0913" w14:paraId="42879F74" w14:textId="77777777" w:rsidTr="00983255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3402EA10" w14:textId="77777777" w:rsidR="0009560A" w:rsidRPr="001F0913" w:rsidRDefault="00A45336" w:rsidP="0009560A">
            <w:pPr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DF730D1" wp14:editId="5F186A9C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AE36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E0fL1o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DA35BC" w14:textId="77777777" w:rsidR="0009560A" w:rsidRPr="001F0913" w:rsidRDefault="0009560A" w:rsidP="000956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444C69E7" w14:textId="77777777" w:rsidR="0009560A" w:rsidRPr="001F0913" w:rsidRDefault="00A45336" w:rsidP="0009560A">
            <w:pPr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BED4B6" wp14:editId="21F3357E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2527D" id="AutoShape 5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8d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AnwvHR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09560A" w:rsidRPr="001F0913" w14:paraId="3223FCC1" w14:textId="77777777" w:rsidTr="00983255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67FD0B7E" w14:textId="204EFEC7" w:rsidR="0009560A" w:rsidRPr="00AA3238" w:rsidRDefault="003F734E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3" w:name="firma1"/>
            <w:bookmarkEnd w:id="3"/>
            <w:r>
              <w:rPr>
                <w:rFonts w:ascii="Arial" w:hAnsi="Arial" w:cs="Arial"/>
                <w:b/>
                <w:sz w:val="20"/>
              </w:rPr>
              <w:t>C.D. JOSE ASCENCION MURGUIA SANTIAGO</w:t>
            </w:r>
          </w:p>
          <w:p w14:paraId="71AEBF41" w14:textId="7F3024D5" w:rsidR="0009560A" w:rsidRPr="00AA3238" w:rsidRDefault="003F734E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Cargo1"/>
            <w:bookmarkEnd w:id="4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EC22B0" w14:textId="77777777" w:rsidR="0009560A" w:rsidRPr="001F0913" w:rsidRDefault="0009560A" w:rsidP="000956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18FBA05E" w14:textId="1190E865" w:rsidR="0009560A" w:rsidRPr="00AA3238" w:rsidRDefault="003F734E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firma2"/>
            <w:bookmarkEnd w:id="5"/>
            <w:r>
              <w:rPr>
                <w:rFonts w:ascii="Arial" w:hAnsi="Arial" w:cs="Arial"/>
                <w:b/>
                <w:sz w:val="20"/>
              </w:rPr>
              <w:t>LIC. LESLYE BELEN NUÑO ARREOLA</w:t>
            </w:r>
          </w:p>
          <w:p w14:paraId="0843F53E" w14:textId="7501FDC8" w:rsidR="0009560A" w:rsidRPr="00AA3238" w:rsidRDefault="003F734E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Cargo2"/>
            <w:bookmarkEnd w:id="6"/>
            <w:r>
              <w:rPr>
                <w:rFonts w:ascii="Arial" w:hAnsi="Arial" w:cs="Arial"/>
                <w:b/>
                <w:sz w:val="20"/>
              </w:rPr>
              <w:t>ENCARGADA DE LA HACIENDA PUBLICA</w:t>
            </w:r>
          </w:p>
        </w:tc>
      </w:tr>
    </w:tbl>
    <w:p w14:paraId="29A4388E" w14:textId="6871CBFA" w:rsidR="0009560A" w:rsidRPr="00721735" w:rsidRDefault="003F734E" w:rsidP="00DC7A0D">
      <w:pPr>
        <w:jc w:val="center"/>
        <w:rPr>
          <w:rFonts w:ascii="C39HrP24DhTt" w:hAnsi="C39HrP24DhTt" w:cs="Arial"/>
          <w:sz w:val="44"/>
          <w:szCs w:val="44"/>
        </w:rPr>
      </w:pPr>
      <w:bookmarkStart w:id="7" w:name="codigo"/>
      <w:bookmarkEnd w:id="7"/>
      <w:r>
        <w:rPr>
          <w:rFonts w:ascii="C39HrP24DhTt" w:hAnsi="C39HrP24DhTt" w:cs="Arial"/>
          <w:sz w:val="44"/>
          <w:szCs w:val="44"/>
        </w:rPr>
        <w:t>ASEJ2021-17-13-07-2022-1</w:t>
      </w:r>
    </w:p>
    <w:p w14:paraId="1C1A5B28" w14:textId="77777777" w:rsidR="008E706B" w:rsidRDefault="008E706B">
      <w:pPr>
        <w:rPr>
          <w:rFonts w:ascii="Arial" w:hAnsi="Arial" w:cs="Arial"/>
        </w:rPr>
      </w:pPr>
    </w:p>
    <w:p w14:paraId="3A27D085" w14:textId="77777777" w:rsidR="008E706B" w:rsidRPr="00B157EC" w:rsidRDefault="008E706B" w:rsidP="008E706B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14:paraId="247740A1" w14:textId="77777777" w:rsidR="008E706B" w:rsidRPr="007326BD" w:rsidRDefault="008E706B">
      <w:pPr>
        <w:rPr>
          <w:rFonts w:ascii="Arial" w:hAnsi="Arial" w:cs="Arial"/>
        </w:rPr>
      </w:pPr>
    </w:p>
    <w:sectPr w:rsidR="008E706B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83"/>
    <w:rsid w:val="0009560A"/>
    <w:rsid w:val="00245F49"/>
    <w:rsid w:val="003F734E"/>
    <w:rsid w:val="0040191D"/>
    <w:rsid w:val="004D1A2A"/>
    <w:rsid w:val="006628DA"/>
    <w:rsid w:val="007326BD"/>
    <w:rsid w:val="00806603"/>
    <w:rsid w:val="008A5017"/>
    <w:rsid w:val="008E706B"/>
    <w:rsid w:val="00983255"/>
    <w:rsid w:val="009F5BF2"/>
    <w:rsid w:val="00A45336"/>
    <w:rsid w:val="00A45E83"/>
    <w:rsid w:val="00AA3238"/>
    <w:rsid w:val="00DC7A0D"/>
    <w:rsid w:val="00E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F73A6"/>
  <w15:chartTrackingRefBased/>
  <w15:docId w15:val="{B7434C81-568D-4649-840E-C369D584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1308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Tesoreria001</cp:lastModifiedBy>
  <cp:revision>6</cp:revision>
  <dcterms:created xsi:type="dcterms:W3CDTF">2020-05-27T16:04:00Z</dcterms:created>
  <dcterms:modified xsi:type="dcterms:W3CDTF">2022-07-13T17:17:00Z</dcterms:modified>
</cp:coreProperties>
</file>