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34F13097" w14:textId="77777777" w:rsidTr="00A45E83">
        <w:tc>
          <w:tcPr>
            <w:tcW w:w="8978" w:type="dxa"/>
          </w:tcPr>
          <w:p w14:paraId="29133155" w14:textId="10209282" w:rsidR="009F5BF2" w:rsidRDefault="001D5144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TEUCHITLÁN</w:t>
            </w:r>
          </w:p>
          <w:p w14:paraId="605858C7" w14:textId="77777777"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3852AE66" w14:textId="77777777"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14:paraId="56F94C4E" w14:textId="4CA139FA" w:rsidR="00A45E83" w:rsidRPr="00EF11D0" w:rsidRDefault="001D5144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23E1EC0C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223CAEAA" w14:textId="77777777" w:rsidTr="00A45E83">
        <w:tc>
          <w:tcPr>
            <w:tcW w:w="8978" w:type="dxa"/>
          </w:tcPr>
          <w:p w14:paraId="6245F497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Gestión Administrativa</w:t>
            </w:r>
          </w:p>
          <w:p w14:paraId="30C5425D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1A8FA6C8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3FDF497" w14:textId="77777777" w:rsidR="001D5144" w:rsidRDefault="001D5144" w:rsidP="001D5144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14:paraId="109D0599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72EC6FA8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73847F42" w14:textId="77777777" w:rsidR="001D5144" w:rsidRDefault="001D5144" w:rsidP="001D5144">
            <w:pPr>
              <w:autoSpaceDE w:val="0"/>
              <w:autoSpaceDN w:val="0"/>
              <w:adjustRightInd w:val="0"/>
              <w:spacing w:after="101" w:line="216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GESTIÓN ADMINISTRATIVA</w:t>
            </w:r>
          </w:p>
          <w:p w14:paraId="3D12F14D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1ABFE739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F163DCA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Introducción</w:t>
            </w:r>
          </w:p>
          <w:p w14:paraId="234D3E2F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55755B5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Estados Financieros d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proveen de información financiera a los principales usuarios de la misma, al Congreso y a los ciudadanos.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627FE947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6025318B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</w:t>
            </w:r>
          </w:p>
          <w:p w14:paraId="0DEA78CA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7728A84F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14:paraId="6DCDD11D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0BDC2D77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18C8DF50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Panorama Económico y Financiero</w:t>
            </w:r>
          </w:p>
          <w:p w14:paraId="6D2BB290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406E287C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l Municipio de TEUCHITLAN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inicia el ejercicio fiscal 2021 con una estimación del ingreso y presupuestación del egreso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 xml:space="preserve">de: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white"/>
                <w:lang w:eastAsia="es-MX"/>
              </w:rPr>
              <w:t xml:space="preserve">$48,861,792.00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>pesos.</w:t>
            </w:r>
          </w:p>
          <w:p w14:paraId="5D1405B8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42C5A87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Las transferencias de recursos económicos de conformidad con Ley de Coordinación Fiscal (LCF) de las Participaciones y Aportaciones Federales representan para la Hacienda Municipal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 la mayor fuente de ingresos para brindar los servicios públicos de:</w:t>
            </w:r>
          </w:p>
          <w:p w14:paraId="1499E275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E916E2E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Agua potable, drenaje, alcantarillado, tratamiento y disposición de sus aguas residuales; </w:t>
            </w:r>
          </w:p>
          <w:p w14:paraId="5C3CC615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Alumbrado público;</w:t>
            </w:r>
          </w:p>
          <w:p w14:paraId="2287F8B6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Limpia, recolección, traslado, tratamiento y disposición final de residuos; </w:t>
            </w:r>
          </w:p>
          <w:p w14:paraId="555D12DE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Mercados y centrales de abasto;</w:t>
            </w:r>
          </w:p>
          <w:p w14:paraId="6EA9A3B1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Panteones; </w:t>
            </w:r>
          </w:p>
          <w:p w14:paraId="7CF99D5B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Rastro;</w:t>
            </w:r>
          </w:p>
          <w:p w14:paraId="0F16A72B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Calles, parques y jardines y su equipamiento; </w:t>
            </w:r>
          </w:p>
          <w:p w14:paraId="7317E0E1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Seguridad pública.</w:t>
            </w:r>
          </w:p>
          <w:p w14:paraId="761B03C8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56D0D2A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Por lo que en términos generales, los ingresos propios representan sólo un pequeño porcentaje del total de recursos con los que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debe hacer frente a los servicios antes mencionados y se depende considerablemente  de las participaciones y aportaciones federales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Autorización e Historia:</w:t>
            </w:r>
          </w:p>
          <w:p w14:paraId="439EC153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Fecha de creación del Municipio de TEUCHITLAN</w:t>
            </w:r>
          </w:p>
          <w:p w14:paraId="3C6B686A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1825 Teuchitlán era un pueblo con ayuntamiento y comprendía las siguientes haciendas y ranchos: Las Fuentes, Estanzuela, Labor, Paso de Flores y Laja. Desde esa misma fecha también perteneció al 5º Cantón de Etzatlán hasta 1872  en que pasa a depender del 12º Cantón de Tequila.</w:t>
            </w:r>
          </w:p>
          <w:p w14:paraId="7F918D7C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DEDCC3B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1837 la población era ya cabecera del municipio, según se desprende del decreto del 6 de octubre de ese año.</w:t>
            </w:r>
          </w:p>
          <w:p w14:paraId="76C0A269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7239213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0AA7CD87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Principales cambios en su estructura.</w:t>
            </w:r>
          </w:p>
          <w:p w14:paraId="628479B9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estructura Municipal de TEUCHITLAN está basa Ley del Gobierno y la Administración Pública Municipal del Estado de Jalisco vigente en el ejercicio 2021</w:t>
            </w:r>
          </w:p>
          <w:p w14:paraId="0F3EAB91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724888BA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63B24A78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Organización y Objeto Social del Municipio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:</w:t>
            </w:r>
          </w:p>
          <w:p w14:paraId="49DFC405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286FD945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Objeto social.</w:t>
            </w:r>
          </w:p>
          <w:p w14:paraId="65EF03A8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1D6C2AD6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Administración Pública Municipal</w:t>
            </w:r>
          </w:p>
          <w:p w14:paraId="59B40F4F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6BBC330C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 actividad.</w:t>
            </w:r>
          </w:p>
          <w:p w14:paraId="2DFF3C09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33AEF5AB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Prestar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Servicios Públicos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 la población de conformidad al  artículo 115 de la Constitución Política de los Estados Unidos Mexicanos.</w:t>
            </w:r>
          </w:p>
          <w:p w14:paraId="5A137723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7CE67A3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III. Los Municipios tendrán a su cargo las funciones y servicios públicos siguientes: </w:t>
            </w:r>
          </w:p>
          <w:p w14:paraId="046A9D9A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092CD811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Agua potable, drenaje, alcantarillado, tratamiento y disposición de sus aguas residuales; </w:t>
            </w:r>
          </w:p>
          <w:p w14:paraId="1869C3B8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Alumbrado público;</w:t>
            </w:r>
          </w:p>
          <w:p w14:paraId="2C861E85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Limpia, recolección, traslado, tratamiento y disposición final de residuos; </w:t>
            </w:r>
          </w:p>
          <w:p w14:paraId="304DA265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Mercados y centrales de abasto;</w:t>
            </w:r>
          </w:p>
          <w:p w14:paraId="2D5BBA82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Panteones; </w:t>
            </w:r>
          </w:p>
          <w:p w14:paraId="330EE172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Rastro;</w:t>
            </w:r>
          </w:p>
          <w:p w14:paraId="5CEBB28C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Calles, parques y jardines y su equipamiento; </w:t>
            </w:r>
          </w:p>
          <w:p w14:paraId="592D806C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Seguridad pública, policía preventiva municipal y tránsito;</w:t>
            </w:r>
          </w:p>
          <w:p w14:paraId="41A487BA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Los demás que las Legislaturas locales determinen según las condiciones territoriales y socio-económicas de los Municipios, así como su capacidad administrativa y financiera.</w:t>
            </w:r>
          </w:p>
          <w:p w14:paraId="5FF7B1E7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3C70C1C3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Ejercicio Fiscal.</w:t>
            </w:r>
          </w:p>
          <w:p w14:paraId="4CC61D52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675FB791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Enero a Diciembre de 2021</w:t>
            </w:r>
          </w:p>
          <w:p w14:paraId="5E121B47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77AD5851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Régimen jurídico.</w:t>
            </w:r>
          </w:p>
          <w:p w14:paraId="50222059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régimen jurídico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conformidad con la Constitución Política de los Estados Unidos Mexicanos, en la particular del Estado y en la Ley del Gobierno y la Administración Pública Municipal del Estado,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es un Municipio libre para administrar su hacienda, así como la base de la organización política y administrativa y de la división territorial del Estado de Jalisco; tiene personalidad jurídica y patrimonio propio; y las facultades y limitaciones en la Constitución y leyes antes mencionadas.</w:t>
            </w:r>
          </w:p>
          <w:p w14:paraId="483FD92A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547AEA23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Consideraciones Fiscales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TEUCHITLAN:</w:t>
            </w:r>
          </w:p>
          <w:p w14:paraId="0A751E4E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Sobre la Renta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 se considera Persona Moral no contribuyente por la percepción de sus ingresos; pero deberá de ser:</w:t>
            </w:r>
          </w:p>
          <w:p w14:paraId="4A1844CB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dentro del Marco Conceptual de Contabilidad Gubernamental MCCG y los Postulados Básicos de Contabilidad Gubernamental PBCG; por lo que no se ha contemplado la necesidad de aplicación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normatividad supletoria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14:paraId="2013EAE7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Municipio de TEUCHITLAN de conformidad con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el Sistema de Contabilidad Gubernamental</w:t>
            </w:r>
          </w:p>
          <w:p w14:paraId="37275A83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Simplificado General (SCGSG) aplica</w:t>
            </w:r>
            <w:r>
              <w:rPr>
                <w:rFonts w:cs="Calibri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sobre la base del devengado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Momentos Contables de Ingresos: </w:t>
            </w:r>
          </w:p>
          <w:p w14:paraId="7BC82F13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4"/>
                <w:szCs w:val="4"/>
                <w:lang w:val="es-ES" w:eastAsia="es-MX"/>
              </w:rPr>
            </w:pPr>
          </w:p>
          <w:p w14:paraId="49C2E3CA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Estimado;</w:t>
            </w:r>
          </w:p>
          <w:p w14:paraId="54A987D6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Modificado;</w:t>
            </w:r>
          </w:p>
          <w:p w14:paraId="06CCF337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Devengado-Recaudado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simultáneo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).</w:t>
            </w:r>
          </w:p>
          <w:p w14:paraId="7F9B299E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428"/>
              <w:jc w:val="both"/>
              <w:rPr>
                <w:rFonts w:ascii="Arial" w:hAnsi="Arial" w:cs="Arial"/>
                <w:sz w:val="8"/>
                <w:szCs w:val="8"/>
                <w:lang w:val="es-ES" w:eastAsia="es-MX"/>
              </w:rPr>
            </w:pPr>
          </w:p>
          <w:p w14:paraId="7E988BC7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Ingreso Devengado-Recaudado (simultáneo):</w:t>
            </w:r>
          </w:p>
          <w:p w14:paraId="3D375B63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Devengado: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se realiza cuando existe jurídicamente el derecho de cobro.</w:t>
            </w:r>
          </w:p>
          <w:p w14:paraId="0FB9B5D1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Recaudado: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refleja el cobro en efectivo o cualquier otro medio de pago.</w:t>
            </w:r>
          </w:p>
          <w:p w14:paraId="6280C606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14:paraId="0139CFBE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 reconocimiento de estos dos momentos contables, se lleva a cabo de manera conjunta al momento de cobro (Recaudado).</w:t>
            </w:r>
          </w:p>
          <w:p w14:paraId="21E34D4B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819029A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Momentos Contables de Egresos</w:t>
            </w:r>
          </w:p>
          <w:p w14:paraId="62859071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"/>
                <w:szCs w:val="2"/>
                <w:lang w:eastAsia="es-MX"/>
              </w:rPr>
            </w:pPr>
          </w:p>
          <w:p w14:paraId="390333FA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Aprobado;</w:t>
            </w:r>
          </w:p>
          <w:p w14:paraId="4AEDD5C9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Modificado;</w:t>
            </w:r>
          </w:p>
          <w:p w14:paraId="212F634D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Comprometido-Devengado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;</w:t>
            </w:r>
          </w:p>
          <w:p w14:paraId="32014E4D" w14:textId="77777777" w:rsidR="001D5144" w:rsidRDefault="001D5144" w:rsidP="001D5144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Ejercido-Pagado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  <w:p w14:paraId="7725A4D4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7A315671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El 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dos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da el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reconocimiento de una obligación de pago a favor de terceros por la recepción de conformidad de bienes, servicios y obras, oportunamente contratados (devengado).</w:t>
            </w:r>
          </w:p>
          <w:p w14:paraId="51CE2FF3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</w:pPr>
          </w:p>
          <w:p w14:paraId="6E1263B4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cuatro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dé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la cancelación total o parcial de las obligaciones de pago, que se concreta mediante el desembolso de efectivo o cualquier otro medio de pago (pagado).</w:t>
            </w:r>
          </w:p>
          <w:p w14:paraId="5287D5D8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0239736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Políticas de Contabilidad Significativas</w:t>
            </w:r>
          </w:p>
          <w:p w14:paraId="306CC0FE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5734A9F6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Actualización</w:t>
            </w:r>
          </w:p>
          <w:p w14:paraId="1A692C78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se ha utilizado  ningún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Método para la Actualización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Valor de los Activos, Pasivos y Hacienda Pública y/o Patrimonio.</w:t>
            </w:r>
          </w:p>
          <w:p w14:paraId="4FDBB2DD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A6995C3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2021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en el extranjero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14:paraId="7FA32CA2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1F4380A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tiene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 Compañías Subsidiarias no consolidadas y asociadas.</w:t>
            </w:r>
          </w:p>
          <w:p w14:paraId="0116B4C6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5F21BAF0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El Municipio de TEUCHITLAN no dispone de productos 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inventarios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ya que la adquisición de los bienes es para consumo inmediato llevando directamente el costo al gasto.</w:t>
            </w:r>
          </w:p>
          <w:p w14:paraId="2C0D6D12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1A1E0F5A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reservas para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beneficios de los empleados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2021.</w:t>
            </w:r>
          </w:p>
          <w:p w14:paraId="0E3FB1EF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C99E72E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considero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provisiones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2021.</w:t>
            </w:r>
          </w:p>
          <w:p w14:paraId="7746A2E1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BE38367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reservas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en el  ejercicio fiscal 2021.</w:t>
            </w:r>
          </w:p>
          <w:p w14:paraId="1234F564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14B6B142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2021 no presentó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Cambios en Políticas Contables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actualización que establece el CONAC</w:t>
            </w:r>
          </w:p>
          <w:p w14:paraId="3FBADFBB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presenta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Reclasificaciones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por efectos de cambios en los tipos de operaciones.</w:t>
            </w:r>
          </w:p>
          <w:p w14:paraId="7F25EFF5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D7380D6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j)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2021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Depuración y</w:t>
            </w:r>
          </w:p>
          <w:p w14:paraId="0322953F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cancelación de saldos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en cuentas Contables</w:t>
            </w:r>
          </w:p>
          <w:p w14:paraId="60C43CF8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363E0F1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Posición en Moneda Extranjera y Protección por Riesgo Cambiario</w:t>
            </w:r>
          </w:p>
          <w:p w14:paraId="09B96F25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TEUCHITLAN durante el ejercicio fiscal 2021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Moneda Extranjera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14:paraId="29E9A001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2AC1DBC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Responsabilidad Sobre la Presentación Razonable de la Información Contable</w:t>
            </w:r>
          </w:p>
          <w:p w14:paraId="1FFD60D5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56789350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Información Contable del Municipio de TEUCHITLAN está firmada en cada formato e incluye al final la siguiente leyenda: 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Bajo protesta de decir verdad declaramos que los Estados Financieros y sus notas, son razonablemente correctos y son responsabilidad del emisor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”. </w:t>
            </w:r>
          </w:p>
          <w:p w14:paraId="6AB83CED" w14:textId="77777777" w:rsidR="001D5144" w:rsidRDefault="001D5144" w:rsidP="001D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D293E02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584BB" w14:textId="77777777" w:rsidR="00A45E83" w:rsidRDefault="00A45E83">
      <w:pPr>
        <w:rPr>
          <w:rFonts w:ascii="Arial" w:hAnsi="Arial" w:cs="Arial"/>
        </w:rPr>
      </w:pPr>
    </w:p>
    <w:p w14:paraId="27C1ACA9" w14:textId="77777777"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4"/>
        <w:gridCol w:w="1248"/>
        <w:gridCol w:w="3846"/>
      </w:tblGrid>
      <w:tr w:rsidR="0009560A" w:rsidRPr="001F0913" w14:paraId="798FB6BA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4C09A81C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6C1856" wp14:editId="1BEE5B6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31669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24FF84A0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3484A9" wp14:editId="53D21AD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14:paraId="00077BB7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961FE26" w14:textId="39063A46" w:rsidR="0009560A" w:rsidRPr="00AA3238" w:rsidRDefault="001D5144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14:paraId="5F5FC5F4" w14:textId="0AA7D67B" w:rsidR="0009560A" w:rsidRPr="00AA3238" w:rsidRDefault="001D5144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A0CC9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6609717B" w14:textId="3EF651AB" w:rsidR="0009560A" w:rsidRPr="00AA3238" w:rsidRDefault="001D5144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LESLYE BELEN NUÑO ARREOLA</w:t>
            </w:r>
          </w:p>
          <w:p w14:paraId="13535C45" w14:textId="63DBD97D" w:rsidR="0009560A" w:rsidRPr="00AA3238" w:rsidRDefault="001D5144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PUBLICA</w:t>
            </w:r>
          </w:p>
        </w:tc>
      </w:tr>
    </w:tbl>
    <w:p w14:paraId="3A21DB3F" w14:textId="04338215" w:rsidR="0009560A" w:rsidRPr="00721735" w:rsidRDefault="001D5144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ASEJ2021-13-13-07-2022-1</w:t>
      </w:r>
    </w:p>
    <w:p w14:paraId="3FE4C978" w14:textId="77777777" w:rsidR="008E706B" w:rsidRDefault="008E706B">
      <w:pPr>
        <w:rPr>
          <w:rFonts w:ascii="Arial" w:hAnsi="Arial" w:cs="Arial"/>
        </w:rPr>
      </w:pPr>
    </w:p>
    <w:p w14:paraId="4711CFF1" w14:textId="77777777"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1163381B" w14:textId="77777777"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1D5144"/>
    <w:rsid w:val="00245F49"/>
    <w:rsid w:val="0040191D"/>
    <w:rsid w:val="004D1A2A"/>
    <w:rsid w:val="006628DA"/>
    <w:rsid w:val="007326BD"/>
    <w:rsid w:val="00806603"/>
    <w:rsid w:val="008A5017"/>
    <w:rsid w:val="008E706B"/>
    <w:rsid w:val="00983255"/>
    <w:rsid w:val="009F5BF2"/>
    <w:rsid w:val="00A45336"/>
    <w:rsid w:val="00A45E83"/>
    <w:rsid w:val="00AA3238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C847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Tesoreria001</cp:lastModifiedBy>
  <cp:revision>6</cp:revision>
  <dcterms:created xsi:type="dcterms:W3CDTF">2020-05-27T16:04:00Z</dcterms:created>
  <dcterms:modified xsi:type="dcterms:W3CDTF">2022-07-13T16:49:00Z</dcterms:modified>
</cp:coreProperties>
</file>